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全民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悦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读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最美三秦</w:t>
      </w:r>
      <w:r>
        <w:rPr>
          <w:rFonts w:hint="eastAsia" w:ascii="仿宋" w:hAnsi="仿宋" w:eastAsia="仿宋" w:cs="仿宋"/>
          <w:b/>
          <w:sz w:val="32"/>
          <w:szCs w:val="32"/>
        </w:rPr>
        <w:t>”说文解字征文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参赛信息表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71"/>
        <w:gridCol w:w="170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859" w:type="dxa"/>
            <w:gridSpan w:val="3"/>
            <w:tcBorders>
              <w:bottom w:val="nil"/>
            </w:tcBorders>
            <w:vAlign w:val="center"/>
          </w:tcPr>
          <w:p>
            <w:pPr>
              <w:pStyle w:val="5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正文（不超过500字）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32"/>
        </w:rPr>
        <w:t>填表说明：组别分为：成人组、青少年组（18周岁以下均属于青少年组）。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1633"/>
    <w:rsid w:val="6BF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2020-09-03T07:15:00Z</dcterms:created>
  <dc:creator>Administrator</dc:creator>
  <cp:lastModifiedBy>Administrator</cp:lastModifiedBy>
  <dcterms:modified xsi:type="dcterms:W3CDTF">2020-09-03T07:17:33Z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