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rPr>
          <w:rFonts w:ascii="Times New Roman" w:hAnsi="Times New Roman" w:eastAsia="方正小标宋简体" w:cs="Times New Roman"/>
          <w:b/>
          <w:sz w:val="72"/>
          <w:szCs w:val="72"/>
          <w:lang w:bidi="ar-SA"/>
        </w:rPr>
      </w:pPr>
      <w:r>
        <w:rPr>
          <w:rFonts w:ascii="Times New Roman" w:hAnsi="Times New Roman" w:eastAsia="方正小标宋简体" w:cs="Times New Roman"/>
          <w:b/>
          <w:color w:val="FF0000"/>
          <w:sz w:val="72"/>
          <w:szCs w:val="72"/>
          <w:lang w:bidi="ar-SA"/>
        </w:rPr>
        <w:t>陕西公共图书馆服务联盟文件</w:t>
      </w:r>
    </w:p>
    <w:p>
      <w:pPr>
        <w:jc w:val="center"/>
        <w:rPr>
          <w:rFonts w:ascii="Times New Roman" w:hAnsi="Times New Roman" w:cs="Times New Roman"/>
          <w:b/>
          <w:color w:val="FF0000"/>
          <w:sz w:val="28"/>
          <w:lang w:bidi="ar-SA"/>
        </w:rPr>
      </w:pPr>
      <w:r>
        <w:rPr>
          <w:rFonts w:ascii="Times New Roman" w:hAnsi="Times New Roman" w:cs="Times New Roman"/>
          <w:b/>
          <w:color w:val="FF0000"/>
          <w:sz w:val="28"/>
          <w:lang w:bidi="ar-SA"/>
        </w:rPr>
        <w:t xml:space="preserve"> </w:t>
      </w:r>
    </w:p>
    <w:p>
      <w:pPr>
        <w:jc w:val="center"/>
        <w:rPr>
          <w:rFonts w:ascii="Times New Roman" w:hAnsi="Times New Roman" w:cs="Times New Roman"/>
          <w:b/>
          <w:color w:val="FF0000"/>
          <w:sz w:val="28"/>
          <w:lang w:bidi="ar-S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rPr>
          <w:rFonts w:ascii="Times New Roman" w:hAnsi="Times New Roman" w:eastAsia="仿宋" w:cs="Times New Roman"/>
          <w:b/>
          <w:sz w:val="32"/>
          <w:lang w:bidi="ar-SA"/>
        </w:rPr>
      </w:pPr>
      <w:r>
        <w:rPr>
          <w:rFonts w:hint="eastAsia"/>
          <w:b/>
          <w:sz w:val="32"/>
        </w:rPr>
        <w:t>陕公图联发</w:t>
      </w:r>
      <w:r>
        <w:rPr>
          <w:rFonts w:hint="eastAsia"/>
          <w:b/>
          <w:sz w:val="32"/>
          <w:lang w:val="en-US" w:eastAsia="zh-CN"/>
        </w:rPr>
        <w:t>〔</w:t>
      </w:r>
      <w:r>
        <w:rPr>
          <w:rFonts w:hint="eastAsia"/>
          <w:b/>
          <w:sz w:val="32"/>
        </w:rPr>
        <w:t>201</w:t>
      </w:r>
      <w:r>
        <w:rPr>
          <w:rFonts w:hint="eastAsia"/>
          <w:b/>
          <w:sz w:val="32"/>
          <w:lang w:val="en-US" w:eastAsia="zh-CN"/>
        </w:rPr>
        <w:t>9〕13</w:t>
      </w:r>
      <w:r>
        <w:rPr>
          <w:rFonts w:hint="eastAsia"/>
          <w:b/>
          <w:sz w:val="32"/>
        </w:rPr>
        <w:t>号</w:t>
      </w:r>
    </w:p>
    <w:p>
      <w:pPr>
        <w:spacing w:line="560" w:lineRule="exact"/>
        <w:jc w:val="left"/>
        <w:rPr>
          <w:rFonts w:hint="eastAsia" w:ascii="方正小标宋简体" w:eastAsia="方正小标宋简体"/>
          <w:b/>
          <w:spacing w:val="6"/>
          <w:sz w:val="36"/>
        </w:rPr>
      </w:pPr>
      <w:r>
        <w:rPr>
          <w:rFonts w:ascii="Times New Roman" w:hAnsi="Times New Roman" w:cs="Times New Roman"/>
          <w:color w:val="FF0000"/>
          <w:sz w:val="32"/>
          <w:u w:val="single"/>
          <w:lang w:bidi="ar-SA"/>
        </w:rPr>
        <w:t xml:space="preserve">                                                            </w:t>
      </w:r>
    </w:p>
    <w:p>
      <w:pPr>
        <w:jc w:val="center"/>
        <w:rPr>
          <w:rFonts w:hint="eastAsia"/>
          <w:b/>
          <w:bCs/>
          <w:sz w:val="36"/>
          <w:szCs w:val="36"/>
        </w:rPr>
      </w:pPr>
      <w:r>
        <w:rPr>
          <w:rFonts w:hint="eastAsia"/>
          <w:b/>
          <w:bCs/>
          <w:sz w:val="36"/>
          <w:szCs w:val="36"/>
          <w:lang w:val="en-US" w:eastAsia="zh-CN"/>
        </w:rPr>
        <w:t>关于下发《全省公共图书馆</w:t>
      </w:r>
      <w:r>
        <w:rPr>
          <w:rFonts w:hint="eastAsia"/>
          <w:b/>
          <w:bCs/>
          <w:sz w:val="36"/>
          <w:szCs w:val="36"/>
        </w:rPr>
        <w:t>学习宣传贯彻陕西省公共文化服务保障条例工作方案</w:t>
      </w:r>
      <w:r>
        <w:rPr>
          <w:rFonts w:hint="eastAsia"/>
          <w:b/>
          <w:bCs/>
          <w:sz w:val="36"/>
          <w:szCs w:val="36"/>
          <w:lang w:eastAsia="zh-CN"/>
        </w:rPr>
        <w:t>》</w:t>
      </w:r>
      <w:r>
        <w:rPr>
          <w:rFonts w:hint="eastAsia"/>
          <w:b/>
          <w:bCs/>
          <w:sz w:val="36"/>
          <w:szCs w:val="36"/>
          <w:lang w:val="en-US" w:eastAsia="zh-CN"/>
        </w:rPr>
        <w:t>的通知</w:t>
      </w:r>
    </w:p>
    <w:p>
      <w:pPr>
        <w:jc w:val="both"/>
        <w:rPr>
          <w:rFonts w:hint="eastAsia" w:eastAsia="宋体"/>
          <w:b/>
          <w:bCs/>
          <w:sz w:val="36"/>
          <w:szCs w:val="36"/>
          <w:lang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联盟各委员馆、成员馆，全省其他公共图书馆：</w:t>
      </w:r>
    </w:p>
    <w:p>
      <w:pPr>
        <w:ind w:firstLine="640"/>
        <w:rPr>
          <w:rFonts w:hint="eastAsia" w:ascii="仿宋" w:hAnsi="仿宋" w:eastAsia="仿宋"/>
          <w:sz w:val="32"/>
          <w:szCs w:val="32"/>
        </w:rPr>
      </w:pPr>
      <w:r>
        <w:rPr>
          <w:rFonts w:hint="eastAsia" w:ascii="仿宋" w:hAnsi="仿宋" w:eastAsia="仿宋"/>
          <w:sz w:val="32"/>
          <w:szCs w:val="32"/>
        </w:rPr>
        <w:t>《陕西省公共文化服务保障条例》已于2019年3月29日经陕西省第十三届人民代表大会常务委员会第十次会议通过，自2019年7月1日起施行。为切实做好此法的学习贯彻落实工作，</w:t>
      </w:r>
      <w:r>
        <w:rPr>
          <w:rFonts w:hint="eastAsia" w:ascii="仿宋" w:hAnsi="仿宋" w:eastAsia="仿宋"/>
          <w:sz w:val="32"/>
          <w:szCs w:val="32"/>
          <w:lang w:val="en-US" w:eastAsia="zh-CN"/>
        </w:rPr>
        <w:t>根据省文化旅游厅相关通知精神，特制定《全省公共图书馆学习宣传贯彻陕西省公共文化服务保障条例工作方案》下发给你们，请各馆高度重视、认真部署，切实做好此</w:t>
      </w:r>
      <w:r>
        <w:rPr>
          <w:rFonts w:hint="eastAsia" w:ascii="仿宋" w:hAnsi="仿宋" w:eastAsia="仿宋"/>
          <w:sz w:val="32"/>
          <w:szCs w:val="32"/>
        </w:rPr>
        <w:t>法</w:t>
      </w:r>
      <w:r>
        <w:rPr>
          <w:rFonts w:hint="eastAsia" w:ascii="仿宋" w:hAnsi="仿宋" w:eastAsia="仿宋"/>
          <w:sz w:val="32"/>
          <w:szCs w:val="32"/>
          <w:lang w:eastAsia="zh-CN"/>
        </w:rPr>
        <w:t>的</w:t>
      </w:r>
      <w:r>
        <w:rPr>
          <w:rFonts w:hint="eastAsia" w:ascii="仿宋" w:hAnsi="仿宋" w:eastAsia="仿宋"/>
          <w:sz w:val="32"/>
          <w:szCs w:val="32"/>
        </w:rPr>
        <w:t>学习宣传贯彻工作</w:t>
      </w:r>
      <w:r>
        <w:rPr>
          <w:rFonts w:hint="eastAsia" w:ascii="仿宋" w:hAnsi="仿宋" w:eastAsia="仿宋"/>
          <w:sz w:val="32"/>
          <w:szCs w:val="32"/>
          <w:lang w:eastAsia="zh-CN"/>
        </w:rPr>
        <w:t>，</w:t>
      </w:r>
      <w:r>
        <w:rPr>
          <w:rFonts w:hint="eastAsia" w:ascii="仿宋" w:hAnsi="仿宋" w:eastAsia="仿宋"/>
          <w:sz w:val="32"/>
          <w:szCs w:val="32"/>
          <w:lang w:val="en-US" w:eastAsia="zh-CN"/>
        </w:rPr>
        <w:t>并由联盟委员馆按照本通知要求将</w:t>
      </w:r>
      <w:r>
        <w:rPr>
          <w:rFonts w:hint="eastAsia" w:ascii="仿宋" w:hAnsi="仿宋" w:eastAsia="仿宋"/>
          <w:sz w:val="32"/>
          <w:szCs w:val="32"/>
          <w:lang w:eastAsia="zh-CN"/>
        </w:rPr>
        <w:t>本市辖区各馆</w:t>
      </w:r>
      <w:r>
        <w:rPr>
          <w:rFonts w:hint="eastAsia" w:ascii="仿宋" w:hAnsi="仿宋" w:eastAsia="仿宋"/>
          <w:sz w:val="32"/>
          <w:szCs w:val="32"/>
        </w:rPr>
        <w:t>学习宣传贯彻</w:t>
      </w:r>
      <w:r>
        <w:rPr>
          <w:rFonts w:hint="eastAsia" w:ascii="仿宋" w:hAnsi="仿宋" w:eastAsia="仿宋"/>
          <w:sz w:val="32"/>
          <w:szCs w:val="32"/>
          <w:lang w:eastAsia="zh-CN"/>
        </w:rPr>
        <w:t>此</w:t>
      </w:r>
      <w:r>
        <w:rPr>
          <w:rFonts w:hint="eastAsia" w:ascii="仿宋" w:hAnsi="仿宋" w:eastAsia="仿宋"/>
          <w:sz w:val="32"/>
          <w:szCs w:val="32"/>
        </w:rPr>
        <w:t>法的</w:t>
      </w:r>
      <w:r>
        <w:rPr>
          <w:rFonts w:hint="eastAsia" w:ascii="仿宋" w:hAnsi="仿宋" w:eastAsia="仿宋"/>
          <w:sz w:val="32"/>
          <w:szCs w:val="32"/>
          <w:lang w:eastAsia="zh-CN"/>
        </w:rPr>
        <w:t>工作方案及</w:t>
      </w:r>
      <w:r>
        <w:rPr>
          <w:rFonts w:hint="eastAsia" w:ascii="仿宋" w:hAnsi="仿宋" w:eastAsia="仿宋"/>
          <w:sz w:val="32"/>
          <w:szCs w:val="32"/>
        </w:rPr>
        <w:t>新思路、新举措、新经验</w:t>
      </w:r>
      <w:r>
        <w:rPr>
          <w:rFonts w:hint="eastAsia" w:ascii="仿宋" w:hAnsi="仿宋" w:eastAsia="仿宋"/>
          <w:sz w:val="32"/>
          <w:szCs w:val="32"/>
          <w:lang w:val="en-US" w:eastAsia="zh-CN"/>
        </w:rPr>
        <w:t>总结材料</w:t>
      </w:r>
      <w:r>
        <w:rPr>
          <w:rFonts w:hint="eastAsia" w:ascii="仿宋" w:hAnsi="仿宋" w:eastAsia="仿宋"/>
          <w:sz w:val="32"/>
          <w:szCs w:val="32"/>
          <w:lang w:eastAsia="zh-CN"/>
        </w:rPr>
        <w:t>，</w:t>
      </w:r>
      <w:r>
        <w:rPr>
          <w:rFonts w:hint="eastAsia" w:ascii="仿宋" w:hAnsi="仿宋" w:eastAsia="仿宋"/>
          <w:sz w:val="32"/>
          <w:szCs w:val="32"/>
          <w:lang w:val="en-US" w:eastAsia="zh-CN"/>
        </w:rPr>
        <w:t>于规定时间内集中呈报联盟工作委员会办公室</w:t>
      </w:r>
      <w:r>
        <w:rPr>
          <w:rFonts w:hint="eastAsia" w:ascii="仿宋" w:hAnsi="仿宋" w:eastAsia="仿宋"/>
          <w:sz w:val="32"/>
          <w:szCs w:val="32"/>
        </w:rPr>
        <w:t>。</w:t>
      </w:r>
    </w:p>
    <w:p>
      <w:pPr>
        <w:ind w:firstLine="640"/>
        <w:rPr>
          <w:rFonts w:hint="eastAsia" w:ascii="仿宋" w:hAnsi="仿宋" w:eastAsia="仿宋"/>
          <w:sz w:val="32"/>
          <w:szCs w:val="32"/>
          <w:lang w:val="en-US" w:eastAsia="zh-CN"/>
        </w:rPr>
      </w:pPr>
      <w:r>
        <w:rPr>
          <w:rFonts w:hint="eastAsia" w:ascii="仿宋" w:hAnsi="仿宋" w:eastAsia="仿宋"/>
          <w:sz w:val="32"/>
          <w:szCs w:val="32"/>
          <w:lang w:eastAsia="zh-CN"/>
        </w:rPr>
        <w:t>材料报送邮箱：</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"mailto:sdfzyjb@163.com" </w:instrText>
      </w:r>
      <w:r>
        <w:rPr>
          <w:rFonts w:hint="eastAsia" w:ascii="仿宋" w:hAnsi="仿宋" w:eastAsia="仿宋"/>
          <w:sz w:val="32"/>
          <w:szCs w:val="32"/>
          <w:lang w:val="en-US" w:eastAsia="zh-CN"/>
        </w:rPr>
        <w:fldChar w:fldCharType="separate"/>
      </w:r>
      <w:r>
        <w:rPr>
          <w:rStyle w:val="4"/>
          <w:rFonts w:hint="eastAsia" w:ascii="仿宋" w:hAnsi="仿宋" w:eastAsia="仿宋"/>
          <w:sz w:val="32"/>
          <w:szCs w:val="32"/>
          <w:lang w:val="en-US" w:eastAsia="zh-CN"/>
        </w:rPr>
        <w:t>stfzyjb@163.com</w:t>
      </w:r>
      <w:r>
        <w:rPr>
          <w:rFonts w:hint="eastAsia" w:ascii="仿宋" w:hAnsi="仿宋" w:eastAsia="仿宋"/>
          <w:sz w:val="32"/>
          <w:szCs w:val="32"/>
          <w:lang w:val="en-US" w:eastAsia="zh-CN"/>
        </w:rPr>
        <w:fldChar w:fldCharType="end"/>
      </w: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附件：《全省公共图书馆学习宣传贯彻陕西省公共文化服务保障条例工作方案》</w:t>
      </w:r>
    </w:p>
    <w:p>
      <w:pPr>
        <w:ind w:firstLine="640"/>
        <w:rPr>
          <w:rFonts w:hint="eastAsia" w:ascii="仿宋" w:hAnsi="仿宋" w:eastAsia="仿宋"/>
          <w:sz w:val="32"/>
          <w:szCs w:val="32"/>
          <w:lang w:val="en-US" w:eastAsia="zh-CN"/>
        </w:rPr>
      </w:pP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（此页无正文）</w:t>
      </w:r>
    </w:p>
    <w:p>
      <w:pPr>
        <w:ind w:firstLine="640"/>
        <w:rPr>
          <w:rFonts w:hint="eastAsia" w:ascii="仿宋" w:hAnsi="仿宋" w:eastAsia="仿宋"/>
          <w:sz w:val="32"/>
          <w:szCs w:val="32"/>
        </w:rPr>
      </w:pPr>
    </w:p>
    <w:p>
      <w:pPr>
        <w:ind w:firstLine="640"/>
        <w:rPr>
          <w:rFonts w:hint="eastAsia" w:ascii="仿宋" w:hAnsi="仿宋" w:eastAsia="仿宋"/>
          <w:sz w:val="32"/>
          <w:szCs w:val="32"/>
        </w:rPr>
      </w:pPr>
    </w:p>
    <w:p>
      <w:pPr>
        <w:ind w:firstLine="640"/>
        <w:rPr>
          <w:rFonts w:hint="eastAsia" w:ascii="仿宋" w:hAnsi="仿宋" w:eastAsia="仿宋"/>
          <w:sz w:val="32"/>
          <w:szCs w:val="32"/>
        </w:rPr>
      </w:pPr>
    </w:p>
    <w:p>
      <w:pPr>
        <w:ind w:firstLine="640"/>
        <w:rPr>
          <w:rFonts w:hint="eastAsia" w:ascii="仿宋" w:hAnsi="仿宋" w:eastAsia="仿宋"/>
          <w:sz w:val="32"/>
          <w:szCs w:val="32"/>
        </w:rPr>
      </w:pPr>
    </w:p>
    <w:p>
      <w:pPr>
        <w:ind w:firstLine="640"/>
        <w:rPr>
          <w:rFonts w:hint="eastAsia" w:ascii="仿宋" w:hAnsi="仿宋" w:eastAsia="仿宋"/>
          <w:sz w:val="32"/>
          <w:szCs w:val="32"/>
        </w:rPr>
      </w:pPr>
      <w:r>
        <w:rPr>
          <w:rFonts w:hint="eastAsia" w:ascii="宋体"/>
          <w:b/>
          <w:sz w:val="28"/>
          <w:u w:val="single"/>
        </w:rPr>
        <w:drawing>
          <wp:anchor distT="0" distB="0" distL="114300" distR="114300" simplePos="0" relativeHeight="251688960" behindDoc="1" locked="0" layoutInCell="1" allowOverlap="1">
            <wp:simplePos x="0" y="0"/>
            <wp:positionH relativeFrom="column">
              <wp:posOffset>3159760</wp:posOffset>
            </wp:positionH>
            <wp:positionV relativeFrom="paragraph">
              <wp:posOffset>30480</wp:posOffset>
            </wp:positionV>
            <wp:extent cx="1472565" cy="1447800"/>
            <wp:effectExtent l="0" t="0" r="13335" b="0"/>
            <wp:wrapNone/>
            <wp:docPr id="7" name="图片 7" descr="9219593941437444368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219593941437444368921.png"/>
                    <pic:cNvPicPr>
                      <a:picLocks noChangeAspect="1"/>
                    </pic:cNvPicPr>
                  </pic:nvPicPr>
                  <pic:blipFill>
                    <a:blip r:embed="rId4"/>
                    <a:srcRect/>
                    <a:stretch>
                      <a:fillRect/>
                    </a:stretch>
                  </pic:blipFill>
                  <pic:spPr>
                    <a:xfrm>
                      <a:off x="0" y="0"/>
                      <a:ext cx="1472565" cy="1447800"/>
                    </a:xfrm>
                    <a:prstGeom prst="rect">
                      <a:avLst/>
                    </a:prstGeom>
                    <a:noFill/>
                    <a:ln w="9525">
                      <a:noFill/>
                      <a:miter/>
                    </a:ln>
                    <a:effectLst/>
                  </pic:spPr>
                </pic:pic>
              </a:graphicData>
            </a:graphic>
          </wp:anchor>
        </w:drawing>
      </w: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陕西公共图书馆服务联盟</w:t>
      </w:r>
    </w:p>
    <w:p>
      <w:p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2019年8月5日</w:t>
      </w:r>
    </w:p>
    <w:p>
      <w:pPr>
        <w:ind w:firstLine="640"/>
        <w:rPr>
          <w:rFonts w:hint="eastAsia" w:ascii="仿宋" w:hAnsi="仿宋" w:eastAsia="仿宋"/>
          <w:sz w:val="32"/>
          <w:szCs w:val="32"/>
          <w:lang w:val="en-US" w:eastAsia="zh-CN"/>
        </w:rPr>
      </w:pPr>
      <w:bookmarkStart w:id="0" w:name="_GoBack"/>
      <w:bookmarkEnd w:id="0"/>
    </w:p>
    <w:p>
      <w:pPr>
        <w:ind w:firstLine="640"/>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rPr>
          <w:rFonts w:hint="eastAsia"/>
          <w:b/>
          <w:sz w:val="28"/>
          <w:highlight w:val="none"/>
          <w:u w:val="single"/>
        </w:rPr>
      </w:pPr>
      <w:r>
        <w:rPr>
          <w:rFonts w:hint="eastAsia"/>
          <w:b/>
          <w:sz w:val="28"/>
          <w:highlight w:val="none"/>
          <w:u w:val="single"/>
          <w:lang w:val="zh-CN" w:eastAsia="zh-CN"/>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355600</wp:posOffset>
                </wp:positionV>
                <wp:extent cx="6164580" cy="22860"/>
                <wp:effectExtent l="0" t="4445" r="7620" b="10795"/>
                <wp:wrapNone/>
                <wp:docPr id="1" name="直接箭头连接符 1"/>
                <wp:cNvGraphicFramePr/>
                <a:graphic xmlns:a="http://schemas.openxmlformats.org/drawingml/2006/main">
                  <a:graphicData uri="http://schemas.microsoft.com/office/word/2010/wordprocessingShape">
                    <wps:wsp>
                      <wps:cNvCnPr/>
                      <wps:spPr>
                        <a:xfrm>
                          <a:off x="0" y="0"/>
                          <a:ext cx="61645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35pt;margin-top:28pt;height:1.8pt;width:485.4pt;z-index:251659264;mso-width-relative:page;mso-height-relative:page;" filled="f" stroked="t" coordsize="21600,21600" o:gfxdata="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3s+4jY&#10;AAAACQEAAA8AAAAAAAAAAQAgAAAAIgAAAGRycy9kb3ducmV2LnhtbFBLAQIUABQAAAAIAIdO4kDE&#10;7bHg5wEAAKIDAAAOAAAAAAAAAAEAIAAAACcBAABkcnMvZTJvRG9jLnhtbFBLBQYAAAAABgAGAFkB&#10;AACABQAAAAA=&#10;">
                <v:fill on="f" focussize="0,0"/>
                <v:stroke color="#000000" joinstyle="round"/>
                <v:imagedata o:title=""/>
                <o:lock v:ext="edit" aspectratio="f"/>
              </v:shape>
            </w:pict>
          </mc:Fallback>
        </mc:AlternateContent>
      </w:r>
    </w:p>
    <w:p>
      <w:pPr>
        <w:spacing w:line="360" w:lineRule="auto"/>
        <w:ind w:left="461" w:leftChars="67" w:hanging="320" w:hangingChars="100"/>
        <w:jc w:val="left"/>
        <w:rPr>
          <w:rFonts w:hint="eastAsia" w:ascii="仿宋" w:hAnsi="仿宋" w:eastAsia="仿宋"/>
          <w:sz w:val="32"/>
          <w:szCs w:val="32"/>
          <w:highlight w:val="none"/>
        </w:rPr>
      </w:pPr>
      <w:r>
        <w:rPr>
          <w:rFonts w:hint="eastAsia" w:ascii="仿宋" w:hAnsi="仿宋" w:eastAsia="仿宋"/>
          <w:sz w:val="32"/>
          <w:szCs w:val="32"/>
          <w:highlight w:val="none"/>
        </w:rPr>
        <w:t>抄  送：</w:t>
      </w:r>
      <w:r>
        <w:rPr>
          <w:rFonts w:hint="eastAsia" w:ascii="仿宋" w:hAnsi="仿宋" w:eastAsia="仿宋"/>
          <w:sz w:val="32"/>
          <w:szCs w:val="32"/>
          <w:highlight w:val="none"/>
          <w:lang w:eastAsia="zh-CN"/>
        </w:rPr>
        <w:t>陕西省图书馆</w:t>
      </w:r>
      <w:r>
        <w:rPr>
          <w:rFonts w:hint="eastAsia" w:ascii="仿宋" w:hAnsi="仿宋" w:eastAsia="仿宋"/>
          <w:sz w:val="32"/>
          <w:szCs w:val="32"/>
          <w:highlight w:val="none"/>
          <w:lang w:val="en-US" w:eastAsia="zh-CN"/>
        </w:rPr>
        <w:t>,档</w:t>
      </w:r>
      <w:r>
        <w:rPr>
          <w:rFonts w:hint="eastAsia" w:ascii="仿宋" w:hAnsi="仿宋" w:eastAsia="仿宋"/>
          <w:sz w:val="32"/>
          <w:szCs w:val="32"/>
          <w:highlight w:val="none"/>
        </w:rPr>
        <w:t xml:space="preserve">。                    </w:t>
      </w:r>
    </w:p>
    <w:p>
      <w:pPr>
        <w:keepNext w:val="0"/>
        <w:keepLines w:val="0"/>
        <w:pageBreakBefore w:val="0"/>
        <w:kinsoku/>
        <w:wordWrap/>
        <w:overflowPunct/>
        <w:topLinePunct w:val="0"/>
        <w:autoSpaceDE/>
        <w:autoSpaceDN/>
        <w:adjustRightInd/>
        <w:snapToGrid/>
        <w:spacing w:before="0" w:beforeLines="0" w:beforeAutospacing="0" w:after="0" w:afterLines="0" w:afterAutospacing="0" w:line="560" w:lineRule="exact"/>
        <w:ind w:left="0" w:leftChars="0" w:rightChars="0"/>
        <w:jc w:val="left"/>
        <w:rPr>
          <w:rFonts w:hint="eastAsia" w:ascii="仿宋" w:hAnsi="仿宋" w:eastAsia="仿宋" w:cs="仿宋"/>
          <w:sz w:val="32"/>
          <w:szCs w:val="32"/>
          <w:lang w:eastAsia="zh-CN"/>
        </w:rPr>
      </w:pPr>
      <w:r>
        <w:rPr>
          <w:rFonts w:hint="eastAsia"/>
          <w:b/>
          <w:sz w:val="32"/>
          <w:szCs w:val="32"/>
          <w:highlight w:val="none"/>
          <w:u w:val="single"/>
          <w:lang w:val="zh-CN" w:eastAsia="zh-CN"/>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498475</wp:posOffset>
                </wp:positionV>
                <wp:extent cx="6164580" cy="22860"/>
                <wp:effectExtent l="0" t="4445" r="7620" b="10795"/>
                <wp:wrapNone/>
                <wp:docPr id="2" name="直接箭头连接符 2"/>
                <wp:cNvGraphicFramePr/>
                <a:graphic xmlns:a="http://schemas.openxmlformats.org/drawingml/2006/main">
                  <a:graphicData uri="http://schemas.microsoft.com/office/word/2010/wordprocessingShape">
                    <wps:wsp>
                      <wps:cNvCnPr/>
                      <wps:spPr>
                        <a:xfrm>
                          <a:off x="0" y="0"/>
                          <a:ext cx="61645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4pt;margin-top:39.25pt;height:1.8pt;width:485.4pt;z-index:251661312;mso-width-relative:page;mso-height-relative:page;" filled="f" stroked="t" coordsize="21600,21600" o:gfxdata="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qDx8NcA&#10;AAAJAQAADwAAAAAAAAABACAAAAAiAAAAZHJzL2Rvd25yZXYueG1sUEsBAhQAFAAAAAgAh07iQA19&#10;3zDnAQAAogMAAA4AAAAAAAAAAQAgAAAAJgEAAGRycy9lMm9Eb2MueG1sUEsFBgAAAAAGAAYAWQEA&#10;AH8FAAAAAA==&#10;">
                <v:fill on="f" focussize="0,0"/>
                <v:stroke color="#000000" joinstyle="round"/>
                <v:imagedata o:title=""/>
                <o:lock v:ext="edit" aspectratio="f"/>
              </v:shape>
            </w:pict>
          </mc:Fallback>
        </mc:AlternateContent>
      </w:r>
      <w:r>
        <w:rPr>
          <w:rFonts w:hint="eastAsia"/>
          <w:b/>
          <w:sz w:val="32"/>
          <w:szCs w:val="32"/>
          <w:highlight w:val="none"/>
          <w:u w:val="single"/>
          <w:lang w:val="zh-CN" w:eastAsia="zh-CN"/>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20320</wp:posOffset>
                </wp:positionV>
                <wp:extent cx="6164580" cy="22860"/>
                <wp:effectExtent l="0" t="4445" r="7620" b="10795"/>
                <wp:wrapNone/>
                <wp:docPr id="3" name="直接箭头连接符 3"/>
                <wp:cNvGraphicFramePr/>
                <a:graphic xmlns:a="http://schemas.openxmlformats.org/drawingml/2006/main">
                  <a:graphicData uri="http://schemas.microsoft.com/office/word/2010/wordprocessingShape">
                    <wps:wsp>
                      <wps:cNvCnPr/>
                      <wps:spPr>
                        <a:xfrm>
                          <a:off x="0" y="0"/>
                          <a:ext cx="61645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35pt;margin-top:1.6pt;height:1.8pt;width:485.4pt;z-index:251660288;mso-width-relative:page;mso-height-relative:page;" filled="f" stroked="t" coordsize="21600,21600" o:gfxdata="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mLzT1gAA&#10;AAcBAAAPAAAAAAAAAAEAIAAAACIAAABkcnMvZG93bnJldi54bWxQSwECFAAUAAAACACHTuJASg0F&#10;f+cBAACiAwAADgAAAAAAAAABACAAAAAlAQAAZHJzL2Uyb0RvYy54bWxQSwUGAAAAAAYABgBZAQAA&#10;fgUAAAAA&#10;">
                <v:fill on="f" focussize="0,0"/>
                <v:stroke color="#000000" joinstyle="round"/>
                <v:imagedata o:title=""/>
                <o:lock v:ext="edit" aspectratio="f"/>
              </v:shape>
            </w:pict>
          </mc:Fallback>
        </mc:AlternateContent>
      </w:r>
      <w:r>
        <w:rPr>
          <w:rFonts w:hint="eastAsia" w:ascii="仿宋" w:hAnsi="仿宋" w:eastAsia="仿宋"/>
          <w:sz w:val="32"/>
          <w:szCs w:val="32"/>
          <w:highlight w:val="none"/>
        </w:rPr>
        <w:t>陕西公共图书馆服务联盟工</w:t>
      </w:r>
      <w:r>
        <w:rPr>
          <w:rFonts w:hint="eastAsia" w:ascii="仿宋" w:hAnsi="仿宋" w:eastAsia="仿宋"/>
          <w:sz w:val="32"/>
          <w:szCs w:val="32"/>
          <w:highlight w:val="none"/>
          <w:lang w:eastAsia="zh-CN"/>
        </w:rPr>
        <w:t>作委员会</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201</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日印</w:t>
      </w: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b/>
          <w:bCs/>
          <w:sz w:val="36"/>
          <w:szCs w:val="36"/>
          <w:lang w:val="en-US" w:eastAsia="zh-CN"/>
        </w:rPr>
      </w:pPr>
      <w:r>
        <w:rPr>
          <w:rFonts w:hint="eastAsia"/>
          <w:b/>
          <w:bCs/>
          <w:sz w:val="36"/>
          <w:szCs w:val="36"/>
          <w:lang w:val="en-US" w:eastAsia="zh-CN"/>
        </w:rPr>
        <w:t>全省公共图书馆学习宣传贯彻陕西省公共文化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b/>
          <w:bCs/>
          <w:sz w:val="36"/>
          <w:szCs w:val="36"/>
          <w:lang w:val="en-US" w:eastAsia="zh-CN"/>
        </w:rPr>
      </w:pPr>
      <w:r>
        <w:rPr>
          <w:rFonts w:hint="eastAsia"/>
          <w:b/>
          <w:bCs/>
          <w:sz w:val="36"/>
          <w:szCs w:val="36"/>
          <w:lang w:val="en-US" w:eastAsia="zh-CN"/>
        </w:rPr>
        <w:t>服务保障条例工作方案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center"/>
        <w:textAlignment w:val="auto"/>
        <w:outlineLvl w:val="9"/>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eastAsia="仿宋"/>
          <w:b/>
          <w:bCs/>
          <w:sz w:val="32"/>
          <w:szCs w:val="32"/>
          <w:lang w:val="en-US" w:eastAsia="zh-CN"/>
        </w:rPr>
      </w:pPr>
      <w:r>
        <w:rPr>
          <w:rFonts w:hint="eastAsia" w:ascii="仿宋" w:hAnsi="仿宋" w:eastAsia="仿宋"/>
          <w:sz w:val="32"/>
          <w:szCs w:val="32"/>
        </w:rPr>
        <w:t>《陕西省公共文化服务保障条例》</w:t>
      </w:r>
      <w:r>
        <w:rPr>
          <w:rFonts w:hint="eastAsia" w:ascii="仿宋" w:hAnsi="仿宋" w:eastAsia="仿宋"/>
          <w:sz w:val="32"/>
          <w:szCs w:val="32"/>
          <w:lang w:eastAsia="zh-CN"/>
        </w:rPr>
        <w:t>（</w:t>
      </w:r>
      <w:r>
        <w:rPr>
          <w:rFonts w:hint="eastAsia" w:ascii="仿宋" w:hAnsi="仿宋" w:eastAsia="仿宋"/>
          <w:sz w:val="32"/>
          <w:szCs w:val="32"/>
          <w:lang w:val="en-US" w:eastAsia="zh-CN"/>
        </w:rPr>
        <w:t>以下简称《条例》</w:t>
      </w:r>
      <w:r>
        <w:rPr>
          <w:rFonts w:hint="eastAsia" w:ascii="仿宋" w:hAnsi="仿宋" w:eastAsia="仿宋"/>
          <w:sz w:val="32"/>
          <w:szCs w:val="32"/>
          <w:lang w:eastAsia="zh-CN"/>
        </w:rPr>
        <w:t>）</w:t>
      </w:r>
      <w:r>
        <w:rPr>
          <w:rFonts w:hint="eastAsia" w:ascii="仿宋" w:hAnsi="仿宋" w:eastAsia="仿宋"/>
          <w:sz w:val="32"/>
          <w:szCs w:val="32"/>
        </w:rPr>
        <w:t>已于2019年3月29日经陕西省第十三届人民代表大会常务委员会第十次会议通过，自2019年7月1日起施行。为切实做好此法的学习贯彻落实工作，根据省文化旅游厅相关通知精神，特制定《全省公共图书馆学习宣传贯彻陕西省公共文化服务保障条例工作方案》</w:t>
      </w:r>
      <w:r>
        <w:rPr>
          <w:rFonts w:hint="eastAsia" w:ascii="仿宋" w:hAnsi="仿宋" w:eastAsia="仿宋"/>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基本要求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陕西省公共文化服务保障条例》这部地方性法规的出台，标志着陕西省现代公共文化服务体系建设工作进入规范化、法制化的轨道。条例从强化政府主体责任、大力推进均等化建设、公共文化设施科学布局和规范管理、提升公共文化服务效能、引导社会力量广泛参与、明确监督保障措施等方面对构建现代公共文化服务体系、保障人民群众的基本文化权益等方面进行了规范。</w:t>
      </w:r>
      <w:r>
        <w:rPr>
          <w:rFonts w:hint="eastAsia" w:ascii="仿宋" w:hAnsi="仿宋" w:eastAsia="仿宋"/>
          <w:sz w:val="32"/>
          <w:szCs w:val="32"/>
          <w:lang w:val="en-US" w:eastAsia="zh-CN"/>
        </w:rPr>
        <w:t>全省各级公共图书馆要切实</w:t>
      </w:r>
      <w:r>
        <w:rPr>
          <w:rFonts w:hint="eastAsia" w:ascii="仿宋" w:hAnsi="仿宋" w:eastAsia="仿宋"/>
          <w:sz w:val="32"/>
          <w:szCs w:val="32"/>
        </w:rPr>
        <w:t>增强责任感和使命感，把学习宣传贯彻</w:t>
      </w:r>
      <w:r>
        <w:rPr>
          <w:rFonts w:hint="eastAsia" w:ascii="仿宋" w:hAnsi="仿宋" w:eastAsia="仿宋"/>
          <w:sz w:val="32"/>
          <w:szCs w:val="32"/>
          <w:lang w:eastAsia="zh-CN"/>
        </w:rPr>
        <w:t>《</w:t>
      </w:r>
      <w:r>
        <w:rPr>
          <w:rFonts w:hint="eastAsia" w:ascii="仿宋" w:hAnsi="仿宋" w:eastAsia="仿宋"/>
          <w:sz w:val="32"/>
          <w:szCs w:val="32"/>
          <w:lang w:val="en-US" w:eastAsia="zh-CN"/>
        </w:rPr>
        <w:t>条例</w:t>
      </w:r>
      <w:r>
        <w:rPr>
          <w:rFonts w:hint="eastAsia" w:ascii="仿宋" w:hAnsi="仿宋" w:eastAsia="仿宋"/>
          <w:sz w:val="32"/>
          <w:szCs w:val="32"/>
          <w:lang w:eastAsia="zh-CN"/>
        </w:rPr>
        <w:t>》</w:t>
      </w:r>
      <w:r>
        <w:rPr>
          <w:rFonts w:hint="eastAsia" w:ascii="仿宋" w:hAnsi="仿宋" w:eastAsia="仿宋"/>
          <w:sz w:val="32"/>
          <w:szCs w:val="32"/>
        </w:rPr>
        <w:t>作为</w:t>
      </w:r>
      <w:r>
        <w:rPr>
          <w:rFonts w:hint="eastAsia" w:ascii="仿宋" w:hAnsi="仿宋" w:eastAsia="仿宋"/>
          <w:sz w:val="32"/>
          <w:szCs w:val="32"/>
          <w:lang w:eastAsia="zh-CN"/>
        </w:rPr>
        <w:t>本</w:t>
      </w:r>
      <w:r>
        <w:rPr>
          <w:rFonts w:hint="eastAsia" w:ascii="仿宋" w:hAnsi="仿宋" w:eastAsia="仿宋"/>
          <w:sz w:val="32"/>
          <w:szCs w:val="32"/>
        </w:rPr>
        <w:t>年</w:t>
      </w:r>
      <w:r>
        <w:rPr>
          <w:rFonts w:hint="eastAsia" w:ascii="仿宋" w:hAnsi="仿宋" w:eastAsia="仿宋"/>
          <w:sz w:val="32"/>
          <w:szCs w:val="32"/>
          <w:lang w:eastAsia="zh-CN"/>
        </w:rPr>
        <w:t>度各馆的</w:t>
      </w:r>
      <w:r>
        <w:rPr>
          <w:rFonts w:hint="eastAsia" w:ascii="仿宋" w:hAnsi="仿宋" w:eastAsia="仿宋"/>
          <w:sz w:val="32"/>
          <w:szCs w:val="32"/>
        </w:rPr>
        <w:t>重点工作任务，充分发挥文化服务窗口</w:t>
      </w:r>
      <w:r>
        <w:rPr>
          <w:rFonts w:hint="eastAsia" w:ascii="仿宋" w:hAnsi="仿宋" w:eastAsia="仿宋"/>
          <w:sz w:val="32"/>
          <w:szCs w:val="32"/>
          <w:lang w:eastAsia="zh-CN"/>
        </w:rPr>
        <w:t>单位优势，认真</w:t>
      </w:r>
      <w:r>
        <w:rPr>
          <w:rFonts w:hint="eastAsia" w:ascii="仿宋" w:hAnsi="仿宋" w:eastAsia="仿宋"/>
          <w:sz w:val="32"/>
          <w:szCs w:val="32"/>
          <w:lang w:val="en-US" w:eastAsia="zh-CN"/>
        </w:rPr>
        <w:t>制定工作方案，</w:t>
      </w:r>
      <w:r>
        <w:rPr>
          <w:rFonts w:hint="eastAsia" w:ascii="仿宋" w:hAnsi="仿宋" w:eastAsia="仿宋"/>
          <w:sz w:val="32"/>
          <w:szCs w:val="32"/>
        </w:rPr>
        <w:t>做好学习培训</w:t>
      </w:r>
      <w:r>
        <w:rPr>
          <w:rFonts w:hint="eastAsia" w:ascii="仿宋" w:hAnsi="仿宋" w:eastAsia="仿宋"/>
          <w:sz w:val="32"/>
          <w:szCs w:val="32"/>
          <w:lang w:eastAsia="zh-CN"/>
        </w:rPr>
        <w:t>及</w:t>
      </w:r>
      <w:r>
        <w:rPr>
          <w:rFonts w:hint="eastAsia" w:ascii="仿宋" w:hAnsi="仿宋" w:eastAsia="仿宋"/>
          <w:sz w:val="32"/>
          <w:szCs w:val="32"/>
        </w:rPr>
        <w:t>普法宣传工作，确保</w:t>
      </w:r>
      <w:r>
        <w:rPr>
          <w:rFonts w:hint="eastAsia" w:ascii="仿宋" w:hAnsi="仿宋" w:eastAsia="仿宋"/>
          <w:sz w:val="32"/>
          <w:szCs w:val="32"/>
          <w:lang w:eastAsia="zh-CN"/>
        </w:rPr>
        <w:t>此项</w:t>
      </w:r>
      <w:r>
        <w:rPr>
          <w:rFonts w:hint="eastAsia" w:ascii="仿宋" w:hAnsi="仿宋" w:eastAsia="仿宋"/>
          <w:sz w:val="32"/>
          <w:szCs w:val="32"/>
        </w:rPr>
        <w:t>工作落到实处。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right="0" w:rightChars="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（一）普法宣传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1、在</w:t>
      </w:r>
      <w:r>
        <w:rPr>
          <w:rFonts w:hint="eastAsia" w:ascii="仿宋" w:hAnsi="仿宋" w:eastAsia="仿宋" w:cs="仿宋"/>
          <w:sz w:val="32"/>
          <w:szCs w:val="32"/>
        </w:rPr>
        <w:t>学习</w:t>
      </w:r>
      <w:r>
        <w:rPr>
          <w:rFonts w:hint="eastAsia" w:ascii="仿宋" w:hAnsi="仿宋" w:eastAsia="仿宋" w:cs="仿宋"/>
          <w:sz w:val="32"/>
          <w:szCs w:val="32"/>
          <w:lang w:eastAsia="zh-CN"/>
        </w:rPr>
        <w:t>宣传</w:t>
      </w:r>
      <w:r>
        <w:rPr>
          <w:rFonts w:hint="eastAsia" w:ascii="仿宋" w:hAnsi="仿宋" w:eastAsia="仿宋" w:cs="仿宋"/>
          <w:sz w:val="32"/>
          <w:szCs w:val="32"/>
        </w:rPr>
        <w:t>工作</w:t>
      </w:r>
      <w:r>
        <w:rPr>
          <w:rFonts w:hint="eastAsia" w:ascii="仿宋" w:hAnsi="仿宋" w:eastAsia="仿宋" w:cs="仿宋"/>
          <w:sz w:val="32"/>
          <w:szCs w:val="32"/>
          <w:lang w:eastAsia="zh-CN"/>
        </w:rPr>
        <w:t>中，</w:t>
      </w:r>
      <w:r>
        <w:rPr>
          <w:rFonts w:hint="eastAsia" w:ascii="仿宋" w:hAnsi="仿宋" w:eastAsia="仿宋" w:cs="仿宋"/>
          <w:b w:val="0"/>
          <w:bCs w:val="0"/>
          <w:sz w:val="32"/>
          <w:szCs w:val="32"/>
          <w:lang w:val="en-US" w:eastAsia="zh-CN"/>
        </w:rPr>
        <w:t>各馆应</w:t>
      </w:r>
      <w:r>
        <w:rPr>
          <w:rFonts w:hint="eastAsia" w:ascii="仿宋" w:hAnsi="仿宋" w:eastAsia="仿宋" w:cs="仿宋"/>
          <w:sz w:val="32"/>
          <w:szCs w:val="32"/>
          <w:lang w:val="en-US" w:eastAsia="zh-CN"/>
        </w:rPr>
        <w:t>充分发挥公共图书馆的宣传主阵地作用，通过设置宣传专栏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展板、张贴宣传海报、摆放相关图书及宣传手册、举办</w:t>
      </w:r>
      <w:r>
        <w:rPr>
          <w:rFonts w:hint="eastAsia" w:ascii="仿宋" w:hAnsi="仿宋" w:eastAsia="仿宋" w:cs="仿宋"/>
          <w:b w:val="0"/>
          <w:bCs w:val="0"/>
          <w:sz w:val="32"/>
          <w:szCs w:val="32"/>
          <w:lang w:val="en-US" w:eastAsia="zh-CN"/>
        </w:rPr>
        <w:t>主题报告会等形式，做好《条例》的解读阐释，扩大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条例</w:t>
      </w:r>
      <w:r>
        <w:rPr>
          <w:rFonts w:hint="eastAsia" w:ascii="仿宋" w:hAnsi="仿宋" w:eastAsia="仿宋" w:cs="仿宋"/>
          <w:sz w:val="32"/>
          <w:szCs w:val="32"/>
          <w:lang w:eastAsia="zh-CN"/>
        </w:rPr>
        <w:t>》的社会公众知晓率</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2、在宣传手段上，各馆可广泛组织人员进机关、进学校、进企业、进农村、进社区等宣传《条例》精神，通过广播、电视、报纸、互联网等媒体，</w:t>
      </w:r>
      <w:r>
        <w:rPr>
          <w:rFonts w:hint="eastAsia" w:ascii="仿宋" w:hAnsi="仿宋" w:eastAsia="仿宋" w:cs="仿宋"/>
          <w:sz w:val="32"/>
          <w:szCs w:val="32"/>
        </w:rPr>
        <w:t>利用</w:t>
      </w:r>
      <w:r>
        <w:rPr>
          <w:rFonts w:hint="eastAsia" w:ascii="仿宋" w:hAnsi="仿宋" w:eastAsia="仿宋" w:cs="仿宋"/>
          <w:sz w:val="32"/>
          <w:szCs w:val="32"/>
          <w:lang w:val="en-US" w:eastAsia="zh-CN"/>
        </w:rPr>
        <w:t>网站、</w:t>
      </w:r>
      <w:r>
        <w:rPr>
          <w:rFonts w:hint="eastAsia" w:ascii="仿宋" w:hAnsi="仿宋" w:eastAsia="仿宋" w:cs="仿宋"/>
          <w:sz w:val="32"/>
          <w:szCs w:val="32"/>
        </w:rPr>
        <w:t>微博</w:t>
      </w:r>
      <w:r>
        <w:rPr>
          <w:rFonts w:hint="eastAsia" w:ascii="仿宋" w:hAnsi="仿宋" w:eastAsia="仿宋" w:cs="仿宋"/>
          <w:sz w:val="32"/>
          <w:szCs w:val="32"/>
          <w:lang w:eastAsia="zh-CN"/>
        </w:rPr>
        <w:t>、</w:t>
      </w:r>
      <w:r>
        <w:rPr>
          <w:rFonts w:hint="eastAsia" w:ascii="仿宋" w:hAnsi="仿宋" w:eastAsia="仿宋" w:cs="仿宋"/>
          <w:sz w:val="32"/>
          <w:szCs w:val="32"/>
        </w:rPr>
        <w:t>微信等新媒体</w:t>
      </w:r>
      <w:r>
        <w:rPr>
          <w:rFonts w:hint="eastAsia" w:ascii="仿宋" w:hAnsi="仿宋" w:eastAsia="仿宋" w:cs="仿宋"/>
          <w:sz w:val="32"/>
          <w:szCs w:val="32"/>
          <w:lang w:val="en-US" w:eastAsia="zh-CN"/>
        </w:rPr>
        <w:t>以及动漫等形式，通过线上线下</w:t>
      </w:r>
      <w:r>
        <w:rPr>
          <w:rFonts w:hint="eastAsia" w:ascii="仿宋" w:hAnsi="仿宋" w:eastAsia="仿宋" w:cs="仿宋"/>
          <w:b w:val="0"/>
          <w:bCs w:val="0"/>
          <w:sz w:val="32"/>
          <w:szCs w:val="32"/>
          <w:lang w:val="en-US" w:eastAsia="zh-CN"/>
        </w:rPr>
        <w:t>等方式进行持续报道，</w:t>
      </w:r>
      <w:r>
        <w:rPr>
          <w:rFonts w:hint="eastAsia" w:ascii="仿宋" w:hAnsi="仿宋" w:eastAsia="仿宋" w:cs="仿宋"/>
          <w:sz w:val="32"/>
          <w:szCs w:val="32"/>
          <w:lang w:val="en-US" w:eastAsia="zh-CN"/>
        </w:rPr>
        <w:t>增强宣传舆论的渗透力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促进事业向前发展。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1"/>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（二）学习培训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1"/>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1、各馆要抓住《条例》颁布实施的契机，结合工作实际，积极组织本单位职工认真学习《条例》的精神实质和相关内容，提高本馆干部职工贯彻落实《条例》的水平。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1"/>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制定全面深入学习《条例》的培训计划，在积极组织参加上级相关培训的基础上，通过举办专题培训班，邀请专家解读辅导，开展专题研讨活动，组织辖区乡镇（街办）、村（社区）基层综合文化服务中心参加上级组织的远程网络培训、知识竞答活动等，提高广大基层文化工作者的学法用法意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（三）贯彻落实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省各成员馆应对照《公共文化服务保障法》、《公共图书馆法》及本省《条例》认真查漏补缺。既要用“两法一条例”检查自身业务不足，明确自身对标改进的方法措施；又要查准保障条件不足，协助决策者积极创造条件，争取政府服务保障，推进公共图书馆事业依法规范化、标准化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2、各馆应在学习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条例</w:t>
      </w:r>
      <w:r>
        <w:rPr>
          <w:rFonts w:hint="eastAsia" w:ascii="仿宋" w:hAnsi="仿宋" w:eastAsia="仿宋" w:cs="仿宋"/>
          <w:sz w:val="32"/>
          <w:szCs w:val="32"/>
          <w:lang w:eastAsia="zh-CN"/>
        </w:rPr>
        <w:t>》的基础上，结合推进公共文化服务标准化、公共文化机构法人治理结构改革、基层综合性文化服务中心建设、县级公共图书馆总分馆制建设等国家四项重点改革任务，合理切分政府和单位自身的法律责任，对标《</w:t>
      </w:r>
      <w:r>
        <w:rPr>
          <w:rFonts w:hint="eastAsia" w:ascii="仿宋" w:hAnsi="仿宋" w:eastAsia="仿宋" w:cs="仿宋"/>
          <w:sz w:val="32"/>
          <w:szCs w:val="32"/>
          <w:lang w:val="en-US" w:eastAsia="zh-CN"/>
        </w:rPr>
        <w:t>条例</w:t>
      </w:r>
      <w:r>
        <w:rPr>
          <w:rFonts w:hint="eastAsia" w:ascii="仿宋" w:hAnsi="仿宋" w:eastAsia="仿宋" w:cs="仿宋"/>
          <w:sz w:val="32"/>
          <w:szCs w:val="32"/>
          <w:lang w:eastAsia="zh-CN"/>
        </w:rPr>
        <w:t>》拉出贯彻落实此法的问题清单并着力整改，</w:t>
      </w:r>
      <w:r>
        <w:rPr>
          <w:rFonts w:hint="eastAsia" w:ascii="仿宋" w:hAnsi="仿宋" w:eastAsia="仿宋" w:cs="仿宋"/>
          <w:sz w:val="32"/>
          <w:szCs w:val="32"/>
          <w:lang w:val="en-US" w:eastAsia="zh-CN"/>
        </w:rPr>
        <w:t>努力为公共图书馆的发展营造良好的法制环境，保障《条例》全面落地、稳健实施。</w:t>
      </w:r>
    </w:p>
    <w:p>
      <w:pPr>
        <w:ind w:firstLine="645"/>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、工作要求</w:t>
      </w:r>
    </w:p>
    <w:p>
      <w:pPr>
        <w:ind w:firstLine="64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接此通知后，</w:t>
      </w:r>
      <w:r>
        <w:rPr>
          <w:rFonts w:hint="eastAsia" w:ascii="仿宋" w:hAnsi="仿宋" w:eastAsia="仿宋"/>
          <w:sz w:val="32"/>
          <w:szCs w:val="32"/>
        </w:rPr>
        <w:t>各</w:t>
      </w:r>
      <w:r>
        <w:rPr>
          <w:rFonts w:hint="eastAsia" w:ascii="仿宋" w:hAnsi="仿宋" w:eastAsia="仿宋"/>
          <w:sz w:val="32"/>
          <w:szCs w:val="32"/>
          <w:lang w:eastAsia="zh-CN"/>
        </w:rPr>
        <w:t>成员馆应</w:t>
      </w:r>
      <w:r>
        <w:rPr>
          <w:rFonts w:hint="eastAsia" w:ascii="仿宋" w:hAnsi="仿宋" w:eastAsia="仿宋"/>
          <w:sz w:val="32"/>
          <w:szCs w:val="32"/>
        </w:rPr>
        <w:t>在</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12日</w:t>
      </w:r>
      <w:r>
        <w:rPr>
          <w:rFonts w:hint="eastAsia" w:ascii="仿宋" w:hAnsi="仿宋" w:eastAsia="仿宋"/>
          <w:sz w:val="32"/>
          <w:szCs w:val="32"/>
        </w:rPr>
        <w:t>前</w:t>
      </w:r>
      <w:r>
        <w:rPr>
          <w:rFonts w:hint="eastAsia" w:ascii="仿宋" w:hAnsi="仿宋" w:eastAsia="仿宋"/>
          <w:sz w:val="32"/>
          <w:szCs w:val="32"/>
          <w:lang w:eastAsia="zh-CN"/>
        </w:rPr>
        <w:t>将本馆的</w:t>
      </w:r>
      <w:r>
        <w:rPr>
          <w:rFonts w:hint="eastAsia" w:ascii="仿宋" w:hAnsi="仿宋" w:eastAsia="仿宋"/>
          <w:sz w:val="32"/>
          <w:szCs w:val="32"/>
        </w:rPr>
        <w:t>实施方案报</w:t>
      </w:r>
      <w:r>
        <w:rPr>
          <w:rFonts w:hint="eastAsia" w:ascii="仿宋" w:hAnsi="仿宋" w:eastAsia="仿宋"/>
          <w:sz w:val="32"/>
          <w:szCs w:val="32"/>
          <w:lang w:eastAsia="zh-CN"/>
        </w:rPr>
        <w:t>本市联盟委员馆</w:t>
      </w:r>
      <w:r>
        <w:rPr>
          <w:rFonts w:hint="eastAsia" w:ascii="仿宋" w:hAnsi="仿宋" w:eastAsia="仿宋"/>
          <w:sz w:val="32"/>
          <w:szCs w:val="32"/>
        </w:rPr>
        <w:t>，</w:t>
      </w:r>
      <w:r>
        <w:rPr>
          <w:rFonts w:hint="eastAsia" w:ascii="仿宋" w:hAnsi="仿宋" w:eastAsia="仿宋"/>
          <w:sz w:val="32"/>
          <w:szCs w:val="32"/>
          <w:lang w:eastAsia="zh-CN"/>
        </w:rPr>
        <w:t>并由委员馆于</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15日</w:t>
      </w:r>
      <w:r>
        <w:rPr>
          <w:rFonts w:hint="eastAsia" w:ascii="仿宋" w:hAnsi="仿宋" w:eastAsia="仿宋"/>
          <w:sz w:val="32"/>
          <w:szCs w:val="32"/>
        </w:rPr>
        <w:t>前</w:t>
      </w:r>
      <w:r>
        <w:rPr>
          <w:rFonts w:hint="eastAsia" w:ascii="仿宋" w:hAnsi="仿宋" w:eastAsia="仿宋"/>
          <w:sz w:val="32"/>
          <w:szCs w:val="32"/>
          <w:lang w:eastAsia="zh-CN"/>
        </w:rPr>
        <w:t>集中上</w:t>
      </w:r>
      <w:r>
        <w:rPr>
          <w:rFonts w:hint="eastAsia" w:ascii="仿宋" w:hAnsi="仿宋" w:eastAsia="仿宋"/>
          <w:sz w:val="32"/>
          <w:szCs w:val="32"/>
        </w:rPr>
        <w:t>报</w:t>
      </w:r>
      <w:r>
        <w:rPr>
          <w:rFonts w:hint="eastAsia" w:ascii="仿宋" w:hAnsi="仿宋" w:eastAsia="仿宋"/>
          <w:sz w:val="32"/>
          <w:szCs w:val="32"/>
          <w:lang w:eastAsia="zh-CN"/>
        </w:rPr>
        <w:t>联盟工委</w:t>
      </w:r>
      <w:r>
        <w:rPr>
          <w:rFonts w:hint="eastAsia" w:ascii="仿宋" w:hAnsi="仿宋" w:eastAsia="仿宋"/>
          <w:sz w:val="32"/>
          <w:szCs w:val="32"/>
        </w:rPr>
        <w:t>办公室。</w:t>
      </w:r>
    </w:p>
    <w:p>
      <w:pPr>
        <w:ind w:firstLine="645"/>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联盟各委员馆、</w:t>
      </w:r>
      <w:r>
        <w:rPr>
          <w:rFonts w:hint="eastAsia" w:ascii="仿宋" w:hAnsi="仿宋" w:eastAsia="仿宋"/>
          <w:sz w:val="32"/>
          <w:szCs w:val="32"/>
        </w:rPr>
        <w:t>各</w:t>
      </w:r>
      <w:r>
        <w:rPr>
          <w:rFonts w:hint="eastAsia" w:ascii="仿宋" w:hAnsi="仿宋" w:eastAsia="仿宋"/>
          <w:sz w:val="32"/>
          <w:szCs w:val="32"/>
          <w:lang w:eastAsia="zh-CN"/>
        </w:rPr>
        <w:t>工作组</w:t>
      </w:r>
      <w:r>
        <w:rPr>
          <w:rFonts w:hint="eastAsia" w:ascii="仿宋" w:hAnsi="仿宋" w:eastAsia="仿宋"/>
          <w:sz w:val="32"/>
          <w:szCs w:val="32"/>
        </w:rPr>
        <w:t>要及时发现和总结学习宣传贯彻工作中涌现出来的新思路、新举措、新经验，</w:t>
      </w:r>
      <w:r>
        <w:rPr>
          <w:rFonts w:hint="eastAsia" w:ascii="仿宋" w:hAnsi="仿宋" w:eastAsia="仿宋"/>
          <w:sz w:val="32"/>
          <w:szCs w:val="32"/>
          <w:lang w:eastAsia="zh-CN"/>
        </w:rPr>
        <w:t>并将其及时上</w:t>
      </w:r>
      <w:r>
        <w:rPr>
          <w:rFonts w:hint="eastAsia" w:ascii="仿宋" w:hAnsi="仿宋" w:eastAsia="仿宋"/>
          <w:sz w:val="32"/>
          <w:szCs w:val="32"/>
        </w:rPr>
        <w:t>报</w:t>
      </w:r>
      <w:r>
        <w:rPr>
          <w:rFonts w:hint="eastAsia" w:ascii="仿宋" w:hAnsi="仿宋" w:eastAsia="仿宋"/>
          <w:sz w:val="32"/>
          <w:szCs w:val="32"/>
          <w:lang w:eastAsia="zh-CN"/>
        </w:rPr>
        <w:t>联盟工委</w:t>
      </w:r>
      <w:r>
        <w:rPr>
          <w:rFonts w:hint="eastAsia" w:ascii="仿宋" w:hAnsi="仿宋" w:eastAsia="仿宋"/>
          <w:sz w:val="32"/>
          <w:szCs w:val="32"/>
        </w:rPr>
        <w:t>办公室</w:t>
      </w:r>
      <w:r>
        <w:rPr>
          <w:rFonts w:hint="eastAsia" w:ascii="仿宋" w:hAnsi="仿宋" w:eastAsia="仿宋"/>
          <w:sz w:val="32"/>
          <w:szCs w:val="32"/>
          <w:lang w:eastAsia="zh-CN"/>
        </w:rPr>
        <w:t>，联盟工委</w:t>
      </w:r>
      <w:r>
        <w:rPr>
          <w:rFonts w:hint="eastAsia" w:ascii="仿宋" w:hAnsi="仿宋" w:eastAsia="仿宋"/>
          <w:sz w:val="32"/>
          <w:szCs w:val="32"/>
        </w:rPr>
        <w:t>办公室</w:t>
      </w:r>
      <w:r>
        <w:rPr>
          <w:rFonts w:hint="eastAsia" w:ascii="仿宋" w:hAnsi="仿宋" w:eastAsia="仿宋"/>
          <w:sz w:val="32"/>
          <w:szCs w:val="32"/>
          <w:lang w:eastAsia="zh-CN"/>
        </w:rPr>
        <w:t>将择优在《联盟工作简报》上刊发。</w:t>
      </w:r>
    </w:p>
    <w:p>
      <w:pPr>
        <w:ind w:firstLine="645"/>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lang w:eastAsia="zh-CN"/>
        </w:rPr>
        <w:t>联盟工委</w:t>
      </w:r>
      <w:r>
        <w:rPr>
          <w:rFonts w:hint="eastAsia" w:ascii="仿宋" w:hAnsi="仿宋" w:eastAsia="仿宋"/>
          <w:sz w:val="32"/>
          <w:szCs w:val="32"/>
        </w:rPr>
        <w:t>办公室将</w:t>
      </w:r>
      <w:r>
        <w:rPr>
          <w:rFonts w:hint="eastAsia" w:ascii="仿宋" w:hAnsi="仿宋" w:eastAsia="仿宋"/>
          <w:sz w:val="32"/>
          <w:szCs w:val="32"/>
          <w:lang w:val="en-US" w:eastAsia="zh-CN"/>
        </w:rPr>
        <w:t>把</w:t>
      </w:r>
      <w:r>
        <w:rPr>
          <w:rFonts w:hint="eastAsia" w:ascii="仿宋" w:hAnsi="仿宋" w:eastAsia="仿宋"/>
          <w:sz w:val="32"/>
          <w:szCs w:val="32"/>
          <w:lang w:eastAsia="zh-CN"/>
        </w:rPr>
        <w:t>全省各级图书馆</w:t>
      </w:r>
      <w:r>
        <w:rPr>
          <w:rFonts w:hint="eastAsia" w:ascii="仿宋" w:hAnsi="仿宋" w:eastAsia="仿宋"/>
          <w:sz w:val="32"/>
          <w:szCs w:val="32"/>
        </w:rPr>
        <w:t>学习宣传贯彻</w:t>
      </w:r>
      <w:r>
        <w:rPr>
          <w:rFonts w:hint="eastAsia" w:ascii="仿宋" w:hAnsi="仿宋" w:eastAsia="仿宋"/>
          <w:sz w:val="32"/>
          <w:szCs w:val="32"/>
          <w:lang w:eastAsia="zh-CN"/>
        </w:rPr>
        <w:t>陕西省公共文化服务保障条例</w:t>
      </w:r>
      <w:r>
        <w:rPr>
          <w:rFonts w:hint="eastAsia" w:ascii="仿宋" w:hAnsi="仿宋" w:eastAsia="仿宋"/>
          <w:sz w:val="32"/>
          <w:szCs w:val="32"/>
        </w:rPr>
        <w:t>纳入</w:t>
      </w:r>
      <w:r>
        <w:rPr>
          <w:rFonts w:hint="eastAsia" w:ascii="仿宋" w:hAnsi="仿宋" w:eastAsia="仿宋"/>
          <w:sz w:val="32"/>
          <w:szCs w:val="32"/>
          <w:lang w:eastAsia="zh-CN"/>
        </w:rPr>
        <w:t>联盟</w:t>
      </w:r>
      <w:r>
        <w:rPr>
          <w:rFonts w:hint="eastAsia" w:ascii="仿宋" w:hAnsi="仿宋" w:eastAsia="仿宋"/>
          <w:sz w:val="32"/>
          <w:szCs w:val="32"/>
        </w:rPr>
        <w:t>年度目标重点工作</w:t>
      </w:r>
      <w:r>
        <w:rPr>
          <w:rFonts w:hint="eastAsia" w:ascii="仿宋" w:hAnsi="仿宋" w:eastAsia="仿宋"/>
          <w:sz w:val="32"/>
          <w:szCs w:val="32"/>
          <w:lang w:eastAsia="zh-CN"/>
        </w:rPr>
        <w:t>考核评奖范畴</w:t>
      </w:r>
      <w:r>
        <w:rPr>
          <w:rFonts w:hint="eastAsia" w:ascii="仿宋" w:hAnsi="仿宋" w:eastAsia="仿宋"/>
          <w:sz w:val="32"/>
          <w:szCs w:val="32"/>
        </w:rPr>
        <w:t>，</w:t>
      </w:r>
      <w:r>
        <w:rPr>
          <w:rFonts w:hint="eastAsia" w:ascii="仿宋" w:hAnsi="仿宋" w:eastAsia="仿宋"/>
          <w:sz w:val="32"/>
          <w:szCs w:val="32"/>
          <w:lang w:eastAsia="zh-CN"/>
        </w:rPr>
        <w:t>以保证</w:t>
      </w:r>
      <w:r>
        <w:rPr>
          <w:rFonts w:hint="eastAsia" w:ascii="仿宋" w:hAnsi="仿宋" w:eastAsia="仿宋" w:cs="仿宋"/>
          <w:sz w:val="32"/>
          <w:szCs w:val="32"/>
          <w:lang w:val="en-US" w:eastAsia="zh-CN"/>
        </w:rPr>
        <w:t>《</w:t>
      </w:r>
      <w:r>
        <w:rPr>
          <w:rFonts w:hint="eastAsia" w:ascii="仿宋" w:hAnsi="仿宋" w:eastAsia="仿宋"/>
          <w:sz w:val="32"/>
          <w:szCs w:val="32"/>
          <w:lang w:eastAsia="zh-CN"/>
        </w:rPr>
        <w:t>条例</w:t>
      </w:r>
      <w:r>
        <w:rPr>
          <w:rFonts w:hint="eastAsia" w:ascii="仿宋" w:hAnsi="仿宋" w:eastAsia="仿宋" w:cs="仿宋"/>
          <w:sz w:val="32"/>
          <w:szCs w:val="32"/>
          <w:lang w:val="en-US" w:eastAsia="zh-CN"/>
        </w:rPr>
        <w:t>》在促进我省公共文化事业发展中发挥其应有作用</w:t>
      </w:r>
      <w:r>
        <w:rPr>
          <w:rFonts w:hint="eastAsia" w:ascii="仿宋" w:hAnsi="仿宋" w:eastAsia="仿宋"/>
          <w:sz w:val="32"/>
          <w:szCs w:val="32"/>
        </w:rPr>
        <w:t>。</w:t>
      </w:r>
    </w:p>
    <w:p/>
    <w:sectPr>
      <w:pgSz w:w="11906" w:h="16838"/>
      <w:pgMar w:top="1440" w:right="1236" w:bottom="1440" w:left="123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B7E9"/>
    <w:multiLevelType w:val="singleLevel"/>
    <w:tmpl w:val="58D9B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F2AFB"/>
    <w:rsid w:val="02235D7E"/>
    <w:rsid w:val="050323F9"/>
    <w:rsid w:val="115D42CA"/>
    <w:rsid w:val="286371F0"/>
    <w:rsid w:val="2AA877D2"/>
    <w:rsid w:val="2F6A5D43"/>
    <w:rsid w:val="38522B1A"/>
    <w:rsid w:val="3EAD2650"/>
    <w:rsid w:val="4864443E"/>
    <w:rsid w:val="4BA30D71"/>
    <w:rsid w:val="5013554D"/>
    <w:rsid w:val="50290DD1"/>
    <w:rsid w:val="58340181"/>
    <w:rsid w:val="598C652E"/>
    <w:rsid w:val="5ECF2AFB"/>
    <w:rsid w:val="719368AA"/>
    <w:rsid w:val="738C6B87"/>
    <w:rsid w:val="739C4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1862</Words>
  <Characters>1905</Characters>
  <Lines>0</Lines>
  <Paragraphs>0</Paragraphs>
  <TotalTime>0</TotalTime>
  <ScaleCrop>false</ScaleCrop>
  <LinksUpToDate>false</LinksUpToDate>
  <CharactersWithSpaces>2097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2019-07-16T01:55:00Z</dcterms:created>
  <dc:creator>麦卡卡╮</dc:creator>
  <cp:lastModifiedBy>麦卡卡╮</cp:lastModifiedBy>
  <dcterms:modified xsi:type="dcterms:W3CDTF">2019-08-05T08:44:06Z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